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1BE" w:rsidRDefault="002071BE" w:rsidP="002071BE">
      <w:pPr>
        <w:pStyle w:val="NormalWeb"/>
        <w:spacing w:before="225" w:after="240" w:line="276" w:lineRule="auto"/>
        <w:jc w:val="both"/>
        <w:rPr>
          <w:b/>
          <w:bCs/>
          <w:color w:val="000000"/>
        </w:rPr>
      </w:pPr>
      <w:bookmarkStart w:id="0" w:name="_GoBack"/>
      <w:bookmarkEnd w:id="0"/>
    </w:p>
    <w:p w:rsidR="002071BE" w:rsidRPr="002071BE" w:rsidRDefault="002071BE" w:rsidP="002071BE">
      <w:pPr>
        <w:pStyle w:val="NormalWeb"/>
        <w:spacing w:before="225" w:after="240" w:line="276" w:lineRule="auto"/>
        <w:jc w:val="both"/>
        <w:rPr>
          <w:bCs/>
          <w:color w:val="000000"/>
        </w:rPr>
      </w:pPr>
      <w:r>
        <w:rPr>
          <w:b/>
          <w:bCs/>
          <w:color w:val="000000"/>
        </w:rPr>
        <w:t xml:space="preserve">Art. 1º </w:t>
      </w:r>
      <w:r>
        <w:rPr>
          <w:bCs/>
          <w:color w:val="000000"/>
        </w:rPr>
        <w:t xml:space="preserve">O </w:t>
      </w:r>
      <w:r w:rsidRPr="002071BE">
        <w:rPr>
          <w:bCs/>
          <w:color w:val="000000"/>
          <w:highlight w:val="yellow"/>
        </w:rPr>
        <w:t>art. 18, do Decreto Municipal nº [.],</w:t>
      </w:r>
      <w:r>
        <w:rPr>
          <w:bCs/>
          <w:color w:val="000000"/>
        </w:rPr>
        <w:t xml:space="preserve"> passa a vigorar com a seguinte redação:</w:t>
      </w:r>
    </w:p>
    <w:p w:rsidR="002071BE" w:rsidRPr="002071BE" w:rsidRDefault="002071BE" w:rsidP="002071BE">
      <w:pPr>
        <w:pStyle w:val="NormalWeb"/>
        <w:spacing w:before="225" w:after="240" w:line="276" w:lineRule="auto"/>
        <w:ind w:left="2268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“</w:t>
      </w:r>
      <w:r w:rsidRPr="002071BE">
        <w:rPr>
          <w:b/>
          <w:bCs/>
          <w:color w:val="000000"/>
          <w:sz w:val="22"/>
          <w:szCs w:val="22"/>
        </w:rPr>
        <w:t>A</w:t>
      </w:r>
      <w:r w:rsidRPr="002071BE">
        <w:rPr>
          <w:b/>
          <w:bCs/>
          <w:color w:val="000000"/>
          <w:sz w:val="22"/>
          <w:szCs w:val="22"/>
        </w:rPr>
        <w:t xml:space="preserve">rt. 18. </w:t>
      </w:r>
      <w:r w:rsidRPr="002071BE">
        <w:rPr>
          <w:color w:val="000000"/>
          <w:sz w:val="22"/>
          <w:szCs w:val="22"/>
        </w:rPr>
        <w:t>A Administração Municipal, na condição de órgão não participante, poderá aderir à ata de registro de preços gerenciadas por órgão ou entidades municipal, estadual, di</w:t>
      </w:r>
      <w:r w:rsidRPr="002071BE">
        <w:rPr>
          <w:color w:val="000000"/>
          <w:sz w:val="22"/>
          <w:szCs w:val="22"/>
        </w:rPr>
        <w:t>s</w:t>
      </w:r>
      <w:r w:rsidRPr="002071BE">
        <w:rPr>
          <w:color w:val="000000"/>
          <w:sz w:val="22"/>
          <w:szCs w:val="22"/>
        </w:rPr>
        <w:t>trital ou federal, observadas as regras e condições específicas definidas pelo órgão gerenciador respe</w:t>
      </w:r>
      <w:r w:rsidRPr="002071BE">
        <w:rPr>
          <w:color w:val="000000"/>
          <w:sz w:val="22"/>
          <w:szCs w:val="22"/>
        </w:rPr>
        <w:t>c</w:t>
      </w:r>
      <w:r w:rsidRPr="002071BE">
        <w:rPr>
          <w:color w:val="000000"/>
          <w:sz w:val="22"/>
          <w:szCs w:val="22"/>
        </w:rPr>
        <w:t>tivo.</w:t>
      </w:r>
    </w:p>
    <w:p w:rsidR="002071BE" w:rsidRPr="002071BE" w:rsidRDefault="002071BE" w:rsidP="002071BE">
      <w:pPr>
        <w:pStyle w:val="NormalWeb"/>
        <w:spacing w:before="225" w:after="240" w:line="276" w:lineRule="auto"/>
        <w:ind w:left="2268"/>
        <w:jc w:val="both"/>
        <w:rPr>
          <w:i/>
          <w:color w:val="000000"/>
          <w:sz w:val="22"/>
          <w:szCs w:val="22"/>
        </w:rPr>
      </w:pPr>
      <w:r w:rsidRPr="002071BE">
        <w:rPr>
          <w:i/>
          <w:color w:val="000000"/>
          <w:sz w:val="22"/>
          <w:szCs w:val="22"/>
        </w:rPr>
        <w:t>[...]</w:t>
      </w:r>
    </w:p>
    <w:p w:rsidR="002071BE" w:rsidRPr="002071BE" w:rsidRDefault="002071BE" w:rsidP="002071BE">
      <w:pPr>
        <w:pStyle w:val="NormalWeb"/>
        <w:spacing w:before="225" w:after="240" w:line="276" w:lineRule="auto"/>
        <w:ind w:left="2268"/>
        <w:jc w:val="both"/>
        <w:rPr>
          <w:color w:val="000000"/>
          <w:sz w:val="22"/>
          <w:szCs w:val="22"/>
        </w:rPr>
      </w:pPr>
      <w:r w:rsidRPr="002071BE">
        <w:rPr>
          <w:b/>
          <w:bCs/>
          <w:color w:val="000000"/>
          <w:sz w:val="22"/>
          <w:szCs w:val="22"/>
        </w:rPr>
        <w:t>§2º</w:t>
      </w:r>
      <w:r w:rsidRPr="002071BE">
        <w:rPr>
          <w:color w:val="000000"/>
          <w:sz w:val="22"/>
          <w:szCs w:val="22"/>
        </w:rPr>
        <w:t xml:space="preserve"> A </w:t>
      </w:r>
      <w:r w:rsidRPr="002071BE">
        <w:rPr>
          <w:color w:val="000000"/>
          <w:sz w:val="22"/>
          <w:szCs w:val="22"/>
        </w:rPr>
        <w:t>adesão às atas municipais somente será possível quando as mesmas decorrerem de processo licitatório, conforme previsão</w:t>
      </w:r>
      <w:r w:rsidRPr="002071BE">
        <w:rPr>
          <w:color w:val="000000"/>
          <w:sz w:val="22"/>
          <w:szCs w:val="22"/>
        </w:rPr>
        <w:t xml:space="preserve"> do art. 86, §3º</w:t>
      </w:r>
      <w:r>
        <w:rPr>
          <w:color w:val="000000"/>
          <w:sz w:val="22"/>
          <w:szCs w:val="22"/>
        </w:rPr>
        <w:t>, da Lei Federal nº 14.133/2021”</w:t>
      </w:r>
    </w:p>
    <w:p w:rsidR="002071BE" w:rsidRDefault="002071BE" w:rsidP="002071BE">
      <w:pPr>
        <w:pStyle w:val="NormalWeb"/>
        <w:spacing w:before="225" w:after="240" w:line="276" w:lineRule="auto"/>
        <w:jc w:val="both"/>
        <w:rPr>
          <w:color w:val="000000"/>
        </w:rPr>
      </w:pPr>
      <w:r w:rsidRPr="002071BE">
        <w:rPr>
          <w:b/>
          <w:color w:val="000000"/>
        </w:rPr>
        <w:t>Art. 2º</w:t>
      </w:r>
      <w:r>
        <w:rPr>
          <w:color w:val="000000"/>
        </w:rPr>
        <w:t xml:space="preserve"> Este decreto entra em vigor na data de sua publicação.</w:t>
      </w:r>
    </w:p>
    <w:p w:rsidR="007B5F3F" w:rsidRDefault="007B5F3F"/>
    <w:sectPr w:rsidR="007B5F3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1BE"/>
    <w:rsid w:val="002071BE"/>
    <w:rsid w:val="007B5F3F"/>
    <w:rsid w:val="00F9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2C4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071BE"/>
    <w:pPr>
      <w:spacing w:after="0" w:line="240" w:lineRule="auto"/>
      <w:jc w:val="left"/>
    </w:pPr>
    <w:rPr>
      <w:rFonts w:eastAsia="Times New Roman" w:cs="Times New Roman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2C4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071BE"/>
    <w:pPr>
      <w:spacing w:after="0" w:line="240" w:lineRule="auto"/>
      <w:jc w:val="left"/>
    </w:pPr>
    <w:rPr>
      <w:rFonts w:eastAsia="Times New Roman" w:cs="Times New Roman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522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1</cp:revision>
  <dcterms:created xsi:type="dcterms:W3CDTF">2024-01-03T18:07:00Z</dcterms:created>
  <dcterms:modified xsi:type="dcterms:W3CDTF">2024-01-03T18:22:00Z</dcterms:modified>
</cp:coreProperties>
</file>